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BD" w:rsidRDefault="004164BD">
      <w:pPr>
        <w:pStyle w:val="BodyText"/>
        <w:spacing w:before="3"/>
        <w:rPr>
          <w:rFonts w:ascii="Times New Roman" w:hAnsi="Times New Roman"/>
          <w:b w:val="0"/>
          <w:sz w:val="21"/>
        </w:rPr>
      </w:pPr>
    </w:p>
    <w:p w:rsidR="004164BD" w:rsidRDefault="00720C6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UNIVERSITY OF MICHIGAN</w:t>
      </w:r>
    </w:p>
    <w:p w:rsidR="004164BD" w:rsidRDefault="00720C6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College of Engineering</w:t>
      </w:r>
    </w:p>
    <w:p w:rsidR="004164BD" w:rsidRDefault="00720C6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Curriculum Committee Meeting</w:t>
      </w:r>
    </w:p>
    <w:p w:rsidR="004164BD" w:rsidRDefault="0036479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Tuesday, </w:t>
      </w:r>
      <w:r w:rsidR="00256F9A">
        <w:rPr>
          <w:b/>
          <w:bCs/>
          <w:sz w:val="20"/>
          <w:szCs w:val="20"/>
        </w:rPr>
        <w:t>September 15</w:t>
      </w:r>
      <w:r>
        <w:rPr>
          <w:b/>
          <w:bCs/>
          <w:sz w:val="20"/>
          <w:szCs w:val="20"/>
        </w:rPr>
        <w:t xml:space="preserve"> </w:t>
      </w:r>
    </w:p>
    <w:p w:rsidR="00EB1F55" w:rsidRDefault="00EB1F55" w:rsidP="00EB1F55">
      <w:pPr>
        <w:pStyle w:val="Default"/>
      </w:pPr>
    </w:p>
    <w:p w:rsidR="00EB1F55" w:rsidRDefault="00EB1F55" w:rsidP="00EB1F55">
      <w:pPr>
        <w:pStyle w:val="Default"/>
        <w:rPr>
          <w:lang w:bidi="en-US"/>
        </w:rPr>
      </w:pPr>
      <w:r w:rsidRPr="00EB1F55">
        <w:rPr>
          <w:b/>
          <w:lang w:bidi="en-US"/>
        </w:rPr>
        <w:t>Attending</w:t>
      </w:r>
      <w:r w:rsidRPr="00EB1F55">
        <w:rPr>
          <w:lang w:bidi="en-US"/>
        </w:rPr>
        <w:t xml:space="preserve">: </w:t>
      </w:r>
      <w:r w:rsidR="00BE05FC">
        <w:rPr>
          <w:lang w:bidi="en-US"/>
        </w:rPr>
        <w:t>Dale Karr, Barry Belmont, Christian Casper, Christian Lastoskie, Claire Miller, David Geroski, Ed Durfee, Gregory Hulbert, Steven Yalisove, Won Sik Yang, Yavuz Bozer</w:t>
      </w:r>
      <w:r w:rsidR="008C343B">
        <w:rPr>
          <w:lang w:bidi="en-US"/>
        </w:rPr>
        <w:t>, Kevin Pipe, Luis Bernal</w:t>
      </w:r>
      <w:r w:rsidR="00EB5444">
        <w:rPr>
          <w:lang w:bidi="en-US"/>
        </w:rPr>
        <w:t>, Leung Tsang</w:t>
      </w:r>
      <w:r w:rsidR="003B5384">
        <w:rPr>
          <w:lang w:bidi="en-US"/>
        </w:rPr>
        <w:t>, Robert Bordley</w:t>
      </w:r>
      <w:r w:rsidR="00BE05FC">
        <w:rPr>
          <w:lang w:bidi="en-US"/>
        </w:rPr>
        <w:t xml:space="preserve">. Support Staff: Betsy Dodge, Matt Faunce, Felicia Becker  </w:t>
      </w:r>
    </w:p>
    <w:p w:rsidR="00EB1F55" w:rsidRDefault="00EB1F55" w:rsidP="00EB1F55">
      <w:pPr>
        <w:pStyle w:val="Default"/>
        <w:rPr>
          <w:lang w:bidi="en-US"/>
        </w:rPr>
      </w:pPr>
    </w:p>
    <w:p w:rsidR="00EB1F55" w:rsidRDefault="00EB1F55" w:rsidP="00EB1F55">
      <w:pPr>
        <w:pStyle w:val="Default"/>
        <w:rPr>
          <w:lang w:bidi="en-US"/>
        </w:rPr>
      </w:pPr>
      <w:r w:rsidRPr="00EB1F55">
        <w:rPr>
          <w:b/>
          <w:lang w:bidi="en-US"/>
        </w:rPr>
        <w:t>Call to Order</w:t>
      </w:r>
      <w:r>
        <w:rPr>
          <w:lang w:bidi="en-US"/>
        </w:rPr>
        <w:t xml:space="preserve">: </w:t>
      </w:r>
      <w:r w:rsidR="00BE05FC">
        <w:rPr>
          <w:lang w:bidi="en-US"/>
        </w:rPr>
        <w:t>1:34</w:t>
      </w:r>
    </w:p>
    <w:p w:rsidR="00EB1F55" w:rsidRDefault="00EB1F55" w:rsidP="00EB1F55">
      <w:pPr>
        <w:pStyle w:val="Default"/>
        <w:rPr>
          <w:lang w:bidi="en-US"/>
        </w:rPr>
      </w:pPr>
    </w:p>
    <w:p w:rsidR="00EB1F55" w:rsidRDefault="00EB1F55" w:rsidP="00EB1F55">
      <w:pPr>
        <w:pStyle w:val="Default"/>
      </w:pPr>
      <w:r w:rsidRPr="00EB1F55">
        <w:rPr>
          <w:b/>
          <w:lang w:bidi="en-US"/>
        </w:rPr>
        <w:t>Adjourned</w:t>
      </w:r>
      <w:r>
        <w:rPr>
          <w:lang w:bidi="en-US"/>
        </w:rPr>
        <w:t xml:space="preserve">: </w:t>
      </w:r>
      <w:r w:rsidR="00856B2A">
        <w:rPr>
          <w:lang w:bidi="en-US"/>
        </w:rPr>
        <w:t>3:07</w:t>
      </w:r>
    </w:p>
    <w:p w:rsidR="00720C63" w:rsidRDefault="00720C63">
      <w:pPr>
        <w:pStyle w:val="Default"/>
        <w:rPr>
          <w:b/>
          <w:bCs/>
          <w:sz w:val="20"/>
          <w:szCs w:val="20"/>
        </w:rPr>
      </w:pPr>
    </w:p>
    <w:p w:rsidR="004164BD" w:rsidRDefault="004164BD">
      <w:pPr>
        <w:spacing w:before="3"/>
        <w:rPr>
          <w:b/>
          <w:sz w:val="20"/>
        </w:rPr>
      </w:pPr>
    </w:p>
    <w:p w:rsidR="004164BD" w:rsidRDefault="00720C63" w:rsidP="00720C63">
      <w:pPr>
        <w:pStyle w:val="BodyText"/>
      </w:pPr>
      <w:r>
        <w:t>AGENDA</w:t>
      </w:r>
    </w:p>
    <w:p w:rsidR="00256F9A" w:rsidRDefault="00256F9A" w:rsidP="00256F9A">
      <w:pPr>
        <w:pStyle w:val="BodyText"/>
        <w:numPr>
          <w:ilvl w:val="0"/>
          <w:numId w:val="5"/>
        </w:numPr>
        <w:rPr>
          <w:b w:val="0"/>
        </w:rPr>
      </w:pPr>
      <w:r>
        <w:rPr>
          <w:b w:val="0"/>
        </w:rPr>
        <w:t>Election of CC Chair</w:t>
      </w:r>
      <w:r w:rsidR="00856B2A">
        <w:rPr>
          <w:b w:val="0"/>
        </w:rPr>
        <w:t>: Dale nominated and e</w:t>
      </w:r>
      <w:r w:rsidR="00BE05FC">
        <w:rPr>
          <w:b w:val="0"/>
        </w:rPr>
        <w:t xml:space="preserve">lected as Chair of CC </w:t>
      </w:r>
    </w:p>
    <w:p w:rsidR="00256F9A" w:rsidRDefault="00F62CD1" w:rsidP="00256F9A">
      <w:pPr>
        <w:pStyle w:val="BodyText"/>
        <w:numPr>
          <w:ilvl w:val="0"/>
          <w:numId w:val="5"/>
        </w:numPr>
        <w:rPr>
          <w:b w:val="0"/>
        </w:rPr>
      </w:pPr>
      <w:r>
        <w:rPr>
          <w:b w:val="0"/>
        </w:rPr>
        <w:t>4.30</w:t>
      </w:r>
      <w:r w:rsidR="00256F9A">
        <w:rPr>
          <w:b w:val="0"/>
        </w:rPr>
        <w:t>.20 Meeting Minutes Approval</w:t>
      </w:r>
      <w:r w:rsidR="001E341F">
        <w:rPr>
          <w:b w:val="0"/>
        </w:rPr>
        <w:t xml:space="preserve"> (Page 3)</w:t>
      </w:r>
      <w:r w:rsidR="00BE05FC">
        <w:rPr>
          <w:b w:val="0"/>
        </w:rPr>
        <w:t xml:space="preserve">: </w:t>
      </w:r>
      <w:r w:rsidR="00BE05FC" w:rsidRPr="00856B2A">
        <w:t>Approved</w:t>
      </w:r>
      <w:r w:rsidR="00BE05FC">
        <w:rPr>
          <w:b w:val="0"/>
        </w:rPr>
        <w:t xml:space="preserve"> </w:t>
      </w:r>
    </w:p>
    <w:p w:rsidR="00FD52EC" w:rsidRDefault="00256F9A" w:rsidP="008C343B">
      <w:pPr>
        <w:pStyle w:val="BodyText"/>
        <w:numPr>
          <w:ilvl w:val="0"/>
          <w:numId w:val="5"/>
        </w:numPr>
        <w:rPr>
          <w:b w:val="0"/>
        </w:rPr>
      </w:pPr>
      <w:r w:rsidRPr="00256F9A">
        <w:rPr>
          <w:b w:val="0"/>
        </w:rPr>
        <w:t>CoE Policy for the Assignment of Credit Hours</w:t>
      </w:r>
      <w:r w:rsidR="00BB369A">
        <w:rPr>
          <w:b w:val="0"/>
        </w:rPr>
        <w:t xml:space="preserve"> (Page 5</w:t>
      </w:r>
      <w:r>
        <w:rPr>
          <w:b w:val="0"/>
        </w:rPr>
        <w:t>)</w:t>
      </w:r>
      <w:r w:rsidR="00BE05FC">
        <w:rPr>
          <w:b w:val="0"/>
        </w:rPr>
        <w:t xml:space="preserve">: </w:t>
      </w:r>
      <w:r w:rsidR="008C343B">
        <w:rPr>
          <w:b w:val="0"/>
        </w:rPr>
        <w:t xml:space="preserve">Steve points out that students are getting told 4 credit hours = 4 total hours of work a week. Yavuz says </w:t>
      </w:r>
      <w:r w:rsidR="00D547DA">
        <w:rPr>
          <w:b w:val="0"/>
        </w:rPr>
        <w:t>National Association of Independent Colleges and Universities</w:t>
      </w:r>
      <w:r w:rsidR="008C343B">
        <w:rPr>
          <w:b w:val="0"/>
        </w:rPr>
        <w:t xml:space="preserve"> credit hour definition = 1 hour of classroom instruction and a minimum of 2 hours outside of class. Provost office says 1 hour of classroom and 2-3 hours outside class.  Gregory recommends to use Provost Office’s wording: </w:t>
      </w:r>
      <w:r w:rsidR="008C343B" w:rsidRPr="008C343B">
        <w:rPr>
          <w:b w:val="0"/>
        </w:rPr>
        <w:t>It is assumed that each hour of class time spent in a lecture or seminar will be accompanied by 2 to 3 hours of time spent in independent preparation (readings, papers, etc.).</w:t>
      </w:r>
      <w:r w:rsidR="00EB5444">
        <w:rPr>
          <w:b w:val="0"/>
        </w:rPr>
        <w:t xml:space="preserve"> </w:t>
      </w:r>
      <w:r w:rsidR="00856B2A">
        <w:rPr>
          <w:b w:val="0"/>
        </w:rPr>
        <w:t xml:space="preserve">Will revisit this in the future. </w:t>
      </w:r>
    </w:p>
    <w:p w:rsidR="00AE6F94" w:rsidRPr="00256F9A" w:rsidRDefault="00AE6F94" w:rsidP="008C343B">
      <w:pPr>
        <w:pStyle w:val="BodyText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Approval of Digital Signatures on CARFS: </w:t>
      </w:r>
      <w:r w:rsidRPr="00856B2A">
        <w:t>Approved</w:t>
      </w:r>
      <w:r>
        <w:rPr>
          <w:b w:val="0"/>
        </w:rPr>
        <w:t xml:space="preserve"> </w:t>
      </w:r>
    </w:p>
    <w:p w:rsidR="004164BD" w:rsidRDefault="004164BD">
      <w:pPr>
        <w:spacing w:before="9"/>
        <w:rPr>
          <w:sz w:val="19"/>
        </w:rPr>
      </w:pPr>
    </w:p>
    <w:p w:rsidR="004164BD" w:rsidRDefault="00720C63">
      <w:pPr>
        <w:pStyle w:val="BodyText"/>
        <w:spacing w:before="1"/>
        <w:ind w:left="980"/>
      </w:pPr>
      <w:r>
        <w:t>CARF SUMMARIES</w:t>
      </w:r>
    </w:p>
    <w:tbl>
      <w:tblPr>
        <w:tblW w:w="150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176"/>
        <w:gridCol w:w="1104"/>
        <w:gridCol w:w="1055"/>
        <w:gridCol w:w="3060"/>
        <w:gridCol w:w="1171"/>
        <w:gridCol w:w="1440"/>
        <w:gridCol w:w="1348"/>
        <w:gridCol w:w="2880"/>
        <w:gridCol w:w="925"/>
      </w:tblGrid>
      <w:tr w:rsidR="004164BD" w:rsidTr="00C5781C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187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19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10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#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18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643" w:right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164BD" w:rsidRDefault="00720C63">
            <w:pPr>
              <w:pStyle w:val="TableParagraph"/>
              <w:ind w:left="314" w:hanging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EFFECTIVE </w:t>
            </w:r>
            <w:r>
              <w:rPr>
                <w:b/>
                <w:sz w:val="20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164BD" w:rsidRDefault="00720C63">
            <w:pPr>
              <w:pStyle w:val="TableParagraph"/>
              <w:spacing w:line="235" w:lineRule="auto"/>
              <w:ind w:left="120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MIN. GRADE REQ. FOR ENF. PREPREQ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NOTES &amp; REVISIONS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4164BD">
            <w:pPr>
              <w:pStyle w:val="TableParagraph"/>
              <w:rPr>
                <w:b/>
                <w:sz w:val="20"/>
              </w:rPr>
            </w:pPr>
          </w:p>
          <w:p w:rsidR="004164BD" w:rsidRDefault="00720C63">
            <w:pPr>
              <w:pStyle w:val="TableParagraph"/>
              <w:spacing w:before="175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TABLED</w:t>
            </w:r>
          </w:p>
        </w:tc>
      </w:tr>
      <w:tr w:rsidR="00256F9A" w:rsidTr="00C5781C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sz w:val="20"/>
              </w:rPr>
            </w:pPr>
          </w:p>
          <w:p w:rsidR="00256F9A" w:rsidRDefault="00F62CD1" w:rsidP="00B314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31445" w:rsidRPr="00733AE0" w:rsidRDefault="00B31445" w:rsidP="00B31445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36479A">
            <w:pPr>
              <w:pStyle w:val="TableParagraph"/>
              <w:jc w:val="center"/>
              <w:rPr>
                <w:sz w:val="20"/>
              </w:rPr>
            </w:pPr>
          </w:p>
          <w:p w:rsidR="00B31445" w:rsidRPr="00733AE0" w:rsidRDefault="00B31445" w:rsidP="0036479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EECS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B31445">
            <w:pPr>
              <w:pStyle w:val="TableParagraph"/>
              <w:jc w:val="center"/>
              <w:rPr>
                <w:sz w:val="20"/>
              </w:rPr>
            </w:pPr>
          </w:p>
          <w:p w:rsidR="00B31445" w:rsidRDefault="00B31445" w:rsidP="00B314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  <w:p w:rsidR="00B31445" w:rsidRPr="00733AE0" w:rsidRDefault="00B31445" w:rsidP="00C5781C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B31445">
            <w:pPr>
              <w:pStyle w:val="TableParagraph"/>
              <w:rPr>
                <w:sz w:val="20"/>
              </w:rPr>
            </w:pPr>
          </w:p>
          <w:p w:rsidR="00B31445" w:rsidRPr="00733AE0" w:rsidRDefault="00B31445" w:rsidP="00B3144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MOD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3D3497">
            <w:pPr>
              <w:jc w:val="right"/>
            </w:pPr>
          </w:p>
          <w:p w:rsidR="00B31445" w:rsidRPr="00B31445" w:rsidRDefault="00B31445" w:rsidP="00B3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enforced prereqs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C5781C">
            <w:pPr>
              <w:pStyle w:val="TableParagraph"/>
              <w:jc w:val="center"/>
              <w:rPr>
                <w:sz w:val="20"/>
              </w:rPr>
            </w:pPr>
          </w:p>
          <w:p w:rsidR="00B31445" w:rsidRPr="00733AE0" w:rsidRDefault="00B31445" w:rsidP="00C578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256F9A" w:rsidP="00737A88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B31445" w:rsidRPr="003B5384" w:rsidRDefault="00B31445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3B538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256F9A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5384" w:rsidRPr="003B5384" w:rsidRDefault="003B5384" w:rsidP="003B5384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5384"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256F9A" w:rsidRPr="003B5384" w:rsidRDefault="00256F9A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6F9A" w:rsidRPr="003B5384" w:rsidRDefault="00256F9A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3B5384" w:rsidP="0094537F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C5781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56F9A" w:rsidTr="00C5781C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0907BF">
            <w:pPr>
              <w:pStyle w:val="TableParagraph"/>
              <w:jc w:val="center"/>
              <w:rPr>
                <w:sz w:val="20"/>
              </w:rPr>
            </w:pPr>
          </w:p>
          <w:p w:rsidR="00B31445" w:rsidRPr="000907BF" w:rsidRDefault="00F62CD1" w:rsidP="000907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36479A">
            <w:pPr>
              <w:pStyle w:val="TableParagraph"/>
              <w:jc w:val="center"/>
              <w:rPr>
                <w:b/>
                <w:sz w:val="20"/>
              </w:rPr>
            </w:pPr>
          </w:p>
          <w:p w:rsidR="00B31445" w:rsidRPr="00B31445" w:rsidRDefault="00B31445" w:rsidP="0036479A">
            <w:pPr>
              <w:pStyle w:val="TableParagraph"/>
              <w:jc w:val="center"/>
              <w:rPr>
                <w:sz w:val="20"/>
              </w:rPr>
            </w:pPr>
            <w:r w:rsidRPr="00B31445">
              <w:rPr>
                <w:sz w:val="20"/>
              </w:rPr>
              <w:t>EECS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737A88">
            <w:pPr>
              <w:pStyle w:val="TableParagraph"/>
              <w:jc w:val="center"/>
              <w:rPr>
                <w:sz w:val="20"/>
              </w:rPr>
            </w:pPr>
          </w:p>
          <w:p w:rsidR="00B31445" w:rsidRDefault="00B31445" w:rsidP="00737A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  <w:p w:rsidR="00B31445" w:rsidRPr="00737A88" w:rsidRDefault="00B31445" w:rsidP="00737A8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737A88">
            <w:pPr>
              <w:pStyle w:val="TableParagraph"/>
              <w:jc w:val="center"/>
              <w:rPr>
                <w:b/>
                <w:sz w:val="20"/>
              </w:rPr>
            </w:pPr>
          </w:p>
          <w:p w:rsidR="00B31445" w:rsidRPr="00B31445" w:rsidRDefault="00B31445" w:rsidP="00737A88">
            <w:pPr>
              <w:pStyle w:val="TableParagraph"/>
              <w:jc w:val="center"/>
              <w:rPr>
                <w:sz w:val="20"/>
              </w:rPr>
            </w:pPr>
            <w:r w:rsidRPr="00B31445">
              <w:rPr>
                <w:sz w:val="20"/>
              </w:rPr>
              <w:t>MOD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737A88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D8A" w:rsidRPr="00737A88" w:rsidRDefault="00750D8A" w:rsidP="00737A88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Change to enforced prereqs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737A88">
            <w:pPr>
              <w:pStyle w:val="TableParagraph"/>
              <w:jc w:val="center"/>
              <w:rPr>
                <w:b/>
                <w:sz w:val="20"/>
              </w:rPr>
            </w:pPr>
          </w:p>
          <w:p w:rsidR="00750D8A" w:rsidRPr="00750D8A" w:rsidRDefault="00750D8A" w:rsidP="00737A88">
            <w:pPr>
              <w:pStyle w:val="TableParagraph"/>
              <w:jc w:val="center"/>
              <w:rPr>
                <w:sz w:val="20"/>
              </w:rPr>
            </w:pPr>
            <w:r w:rsidRPr="00750D8A">
              <w:rPr>
                <w:sz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256F9A" w:rsidP="0036479A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  <w:p w:rsidR="00750D8A" w:rsidRPr="003B5384" w:rsidRDefault="00750D8A" w:rsidP="00750D8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3B538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256F9A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56F9A" w:rsidRPr="003B5384" w:rsidRDefault="003B5384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5384"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256F9A" w:rsidRPr="003B5384" w:rsidRDefault="00256F9A" w:rsidP="00C5781C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Pr="003B5384" w:rsidRDefault="00256F9A" w:rsidP="0094537F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9A" w:rsidRDefault="00256F9A" w:rsidP="00C5781C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B31445" w:rsidRPr="00750D8A" w:rsidTr="00C5781C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750D8A" w:rsidRPr="00750D8A" w:rsidRDefault="00A86CB9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  <w:p w:rsidR="00750D8A" w:rsidRPr="00750D8A" w:rsidRDefault="00750D8A" w:rsidP="00750D8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MECHENG</w:t>
            </w:r>
          </w:p>
          <w:p w:rsidR="00750D8A" w:rsidRPr="00750D8A" w:rsidRDefault="00750D8A" w:rsidP="00B31445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750D8A" w:rsidRPr="00750D8A" w:rsidRDefault="00750D8A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D8A" w:rsidRPr="00750D8A" w:rsidRDefault="00750D8A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750D8A" w:rsidRPr="00750D8A" w:rsidRDefault="00750D8A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 to course description and advisory prereqs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Default="00B31445" w:rsidP="00B3144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D8A" w:rsidRPr="00750D8A" w:rsidRDefault="00750D8A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Pr="003B5384" w:rsidRDefault="00B31445" w:rsidP="00B3144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Pr="003B5384" w:rsidRDefault="00B31445" w:rsidP="00B3144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31445" w:rsidRPr="003B5384" w:rsidRDefault="000E6A0B" w:rsidP="00B3144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B31445" w:rsidRPr="003B5384" w:rsidRDefault="00B31445" w:rsidP="00B31445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Pr="003B5384" w:rsidRDefault="000E6A0B" w:rsidP="00B31445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Conditional Approval, need to add “Non Rackham grad students” to course credit type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45" w:rsidRPr="00750D8A" w:rsidRDefault="00B31445" w:rsidP="00B31445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AC34DA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86CB9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3B5384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7356A" w:rsidRPr="003B5384" w:rsidRDefault="00E7356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3B5384" w:rsidRDefault="00E7356A" w:rsidP="00E7356A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Approval, need to add “Non Rackham grad students” to course credit type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66726B" w:rsidRDefault="00AC34D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34DA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Default="00A86CB9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ISD </w:t>
            </w: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514</w:t>
            </w: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AC34DA" w:rsidRPr="00AC34DA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3B5384" w:rsidRDefault="00AC34DA" w:rsidP="00AC34DA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Default="00AC34D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6B2A" w:rsidRPr="003B5384" w:rsidRDefault="00856B2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56A" w:rsidRPr="003B5384" w:rsidRDefault="00856B2A" w:rsidP="0066726B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Approval, need to c</w:t>
            </w:r>
            <w:r w:rsidR="005847F8">
              <w:rPr>
                <w:rFonts w:cstheme="minorHAnsi"/>
                <w:sz w:val="20"/>
                <w:szCs w:val="20"/>
              </w:rPr>
              <w:t xml:space="preserve">lean up course description, </w:t>
            </w:r>
            <w:r w:rsidR="00D547DA">
              <w:rPr>
                <w:rFonts w:cstheme="minorHAnsi"/>
                <w:sz w:val="20"/>
                <w:szCs w:val="20"/>
              </w:rPr>
              <w:t xml:space="preserve">add </w:t>
            </w:r>
            <w:r w:rsidR="00D547DA" w:rsidRPr="00D547DA">
              <w:rPr>
                <w:rFonts w:cstheme="minorHAnsi"/>
                <w:sz w:val="20"/>
                <w:szCs w:val="20"/>
              </w:rPr>
              <w:t>prerequisites from previous offering</w:t>
            </w:r>
            <w:r w:rsidR="005847F8">
              <w:rPr>
                <w:rFonts w:cstheme="minorHAnsi"/>
                <w:sz w:val="20"/>
                <w:szCs w:val="20"/>
              </w:rPr>
              <w:t xml:space="preserve"> and cross listing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A" w:rsidRPr="0066726B" w:rsidRDefault="00AC34DA" w:rsidP="00AC34DA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RPr="00750D8A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ISD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521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856B2A" w:rsidP="0066726B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Approval, s</w:t>
            </w:r>
            <w:r w:rsidR="0066726B">
              <w:rPr>
                <w:rFonts w:cstheme="minorHAnsi"/>
                <w:sz w:val="20"/>
                <w:szCs w:val="20"/>
              </w:rPr>
              <w:t>uggesting change advisory prereqs to basic statistical distributions. Change to course description wording to make it shorter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RPr="00750D8A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ISD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522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D547DA" w:rsidP="00D547D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D547DA">
              <w:rPr>
                <w:rFonts w:cstheme="minorHAnsi"/>
                <w:sz w:val="20"/>
                <w:szCs w:val="20"/>
              </w:rPr>
              <w:t>Conditional Approval</w:t>
            </w:r>
            <w:r>
              <w:rPr>
                <w:rFonts w:cstheme="minorHAnsi"/>
                <w:sz w:val="20"/>
                <w:szCs w:val="20"/>
              </w:rPr>
              <w:t>, cut down course description. A</w:t>
            </w:r>
            <w:r w:rsidRPr="00D547DA">
              <w:rPr>
                <w:rFonts w:cstheme="minorHAnsi"/>
                <w:sz w:val="20"/>
                <w:szCs w:val="20"/>
              </w:rPr>
              <w:t>dd prerequisites from previous offering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BF2" w:rsidRPr="003B5384" w:rsidRDefault="00C87BF2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856B2A" w:rsidP="00D547DA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Conditional Approval, cut down </w:t>
            </w:r>
            <w:r w:rsidR="0066726B">
              <w:rPr>
                <w:rFonts w:cstheme="minorHAnsi"/>
                <w:sz w:val="20"/>
                <w:szCs w:val="20"/>
              </w:rPr>
              <w:t xml:space="preserve">course description. Add </w:t>
            </w:r>
            <w:bookmarkStart w:id="0" w:name="_GoBack"/>
            <w:bookmarkEnd w:id="0"/>
            <w:r w:rsidR="00D547DA" w:rsidRPr="00D547DA">
              <w:rPr>
                <w:rFonts w:cstheme="minorHAnsi"/>
                <w:sz w:val="20"/>
                <w:szCs w:val="20"/>
              </w:rPr>
              <w:t>prerequisites from previous offering</w:t>
            </w:r>
            <w:r w:rsidR="0066726B">
              <w:rPr>
                <w:rFonts w:cstheme="minorHAnsi"/>
                <w:sz w:val="20"/>
                <w:szCs w:val="20"/>
              </w:rPr>
              <w:t>.</w:t>
            </w:r>
            <w:r w:rsidR="00C87BF2">
              <w:rPr>
                <w:rFonts w:cstheme="minorHAnsi"/>
                <w:sz w:val="20"/>
                <w:szCs w:val="20"/>
              </w:rPr>
              <w:t xml:space="preserve"> </w:t>
            </w:r>
            <w:r w:rsidR="006672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</w:t>
            </w: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BF2" w:rsidRPr="003B5384" w:rsidRDefault="00C87BF2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856B2A" w:rsidP="00C87BF2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Approval, c</w:t>
            </w:r>
            <w:r w:rsidR="00C87BF2">
              <w:rPr>
                <w:rFonts w:cstheme="minorHAnsi"/>
                <w:sz w:val="20"/>
                <w:szCs w:val="20"/>
              </w:rPr>
              <w:t>ut down on course descr</w:t>
            </w:r>
            <w:r w:rsidR="00C659AB">
              <w:rPr>
                <w:rFonts w:cstheme="minorHAnsi"/>
                <w:sz w:val="20"/>
                <w:szCs w:val="20"/>
              </w:rPr>
              <w:t xml:space="preserve">iption. </w:t>
            </w:r>
            <w:r w:rsidR="00D547DA">
              <w:rPr>
                <w:rFonts w:cstheme="minorHAnsi"/>
                <w:sz w:val="20"/>
                <w:szCs w:val="20"/>
              </w:rPr>
              <w:t>A</w:t>
            </w:r>
            <w:r w:rsidR="00D547DA" w:rsidRPr="00D547DA">
              <w:rPr>
                <w:rFonts w:cstheme="minorHAnsi"/>
                <w:sz w:val="20"/>
                <w:szCs w:val="20"/>
              </w:rPr>
              <w:t>dd prerequisites from previous offering</w:t>
            </w:r>
            <w:r w:rsidR="00C659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RPr="00750D8A" w:rsidTr="00AC34DA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932091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 xml:space="preserve">EECS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>559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932091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932091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750D8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750D8A"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6726B" w:rsidRPr="003B5384" w:rsidRDefault="005847F8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5847F8" w:rsidP="005847F8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Need course deletion CARF for old EECS 559</w:t>
            </w:r>
            <w:r w:rsidR="00856B2A">
              <w:rPr>
                <w:rFonts w:cstheme="minorHAnsi"/>
                <w:sz w:val="20"/>
                <w:szCs w:val="20"/>
              </w:rPr>
              <w:t xml:space="preserve"> (EECS 559 was already previously deleted).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26B" w:rsidRPr="00750D8A" w:rsidTr="00932091">
        <w:trPr>
          <w:trHeight w:val="9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MATSCI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  <w:p w:rsidR="0066726B" w:rsidRPr="00AC34DA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66726B" w:rsidP="0066726B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4E0F" w:rsidRPr="003B5384" w:rsidRDefault="008B4E0F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3B5384" w:rsidRDefault="00856B2A" w:rsidP="008B4E0F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Conditional Approval, </w:t>
            </w:r>
            <w:r w:rsidR="008B4E0F">
              <w:rPr>
                <w:rFonts w:cstheme="minorHAnsi"/>
                <w:sz w:val="20"/>
                <w:szCs w:val="20"/>
              </w:rPr>
              <w:t xml:space="preserve">CARF needs </w:t>
            </w:r>
            <w:r w:rsidR="008B4E0F" w:rsidRPr="008B4E0F">
              <w:rPr>
                <w:rFonts w:cstheme="minorHAnsi"/>
                <w:sz w:val="20"/>
                <w:szCs w:val="20"/>
              </w:rPr>
              <w:t xml:space="preserve">to be updated to </w:t>
            </w:r>
            <w:r w:rsidR="008B4E0F">
              <w:rPr>
                <w:rFonts w:cstheme="minorHAnsi"/>
                <w:sz w:val="20"/>
                <w:szCs w:val="20"/>
              </w:rPr>
              <w:t>say it is repeatable</w:t>
            </w:r>
            <w:r w:rsidR="008B4E0F" w:rsidRPr="008B4E0F">
              <w:rPr>
                <w:rFonts w:cstheme="minorHAnsi"/>
                <w:sz w:val="20"/>
                <w:szCs w:val="20"/>
              </w:rPr>
              <w:t>, need the Maximum number of repeatable credits and if it can be taken m</w:t>
            </w:r>
            <w:r w:rsidR="008B4E0F">
              <w:rPr>
                <w:rFonts w:cstheme="minorHAnsi"/>
                <w:sz w:val="20"/>
                <w:szCs w:val="20"/>
              </w:rPr>
              <w:t xml:space="preserve">ore than once in the same term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6B" w:rsidRPr="0066726B" w:rsidRDefault="0066726B" w:rsidP="0066726B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164BD" w:rsidRPr="00750D8A" w:rsidRDefault="004164BD">
      <w:pPr>
        <w:rPr>
          <w:rFonts w:cstheme="minorHAnsi"/>
          <w:sz w:val="20"/>
          <w:szCs w:val="20"/>
        </w:rPr>
      </w:pPr>
    </w:p>
    <w:sectPr w:rsidR="004164BD" w:rsidRPr="00750D8A">
      <w:pgSz w:w="15840" w:h="12240" w:orient="landscape"/>
      <w:pgMar w:top="1140" w:right="120" w:bottom="280" w:left="4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E2" w:rsidRDefault="00D44CE2" w:rsidP="00D44CE2">
      <w:r>
        <w:separator/>
      </w:r>
    </w:p>
  </w:endnote>
  <w:endnote w:type="continuationSeparator" w:id="0">
    <w:p w:rsidR="00D44CE2" w:rsidRDefault="00D44CE2" w:rsidP="00D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E2" w:rsidRDefault="00D44CE2" w:rsidP="00D44CE2">
      <w:r>
        <w:separator/>
      </w:r>
    </w:p>
  </w:footnote>
  <w:footnote w:type="continuationSeparator" w:id="0">
    <w:p w:rsidR="00D44CE2" w:rsidRDefault="00D44CE2" w:rsidP="00D4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C42"/>
    <w:multiLevelType w:val="hybridMultilevel"/>
    <w:tmpl w:val="3330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3B3B"/>
    <w:multiLevelType w:val="hybridMultilevel"/>
    <w:tmpl w:val="FED2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056A"/>
    <w:multiLevelType w:val="multilevel"/>
    <w:tmpl w:val="E97CE234"/>
    <w:lvl w:ilvl="0">
      <w:start w:val="1"/>
      <w:numFmt w:val="decimal"/>
      <w:lvlText w:val="%1."/>
      <w:lvlJc w:val="left"/>
      <w:pPr>
        <w:ind w:left="722" w:hanging="360"/>
      </w:pPr>
      <w:rPr>
        <w:rFonts w:eastAsia="Calibri" w:cs="Calibri"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2078" w:hanging="36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7502" w:hanging="3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8858" w:hanging="3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0214" w:hanging="3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1570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3" w15:restartNumberingAfterBreak="0">
    <w:nsid w:val="400C3BDC"/>
    <w:multiLevelType w:val="multilevel"/>
    <w:tmpl w:val="5762D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A06CEA"/>
    <w:multiLevelType w:val="hybridMultilevel"/>
    <w:tmpl w:val="5632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D"/>
    <w:rsid w:val="000875DB"/>
    <w:rsid w:val="000907BF"/>
    <w:rsid w:val="000E6A0B"/>
    <w:rsid w:val="00160B13"/>
    <w:rsid w:val="00194409"/>
    <w:rsid w:val="001A0305"/>
    <w:rsid w:val="001E341F"/>
    <w:rsid w:val="00256F9A"/>
    <w:rsid w:val="00275210"/>
    <w:rsid w:val="0036479A"/>
    <w:rsid w:val="00375E16"/>
    <w:rsid w:val="003B5384"/>
    <w:rsid w:val="003C1D4F"/>
    <w:rsid w:val="003D3497"/>
    <w:rsid w:val="004164BD"/>
    <w:rsid w:val="004E6156"/>
    <w:rsid w:val="00522262"/>
    <w:rsid w:val="00523D53"/>
    <w:rsid w:val="005847F8"/>
    <w:rsid w:val="0066726B"/>
    <w:rsid w:val="00700757"/>
    <w:rsid w:val="00720C63"/>
    <w:rsid w:val="00733AE0"/>
    <w:rsid w:val="00737A88"/>
    <w:rsid w:val="00750D8A"/>
    <w:rsid w:val="00780657"/>
    <w:rsid w:val="007C59E9"/>
    <w:rsid w:val="00856B2A"/>
    <w:rsid w:val="008A6296"/>
    <w:rsid w:val="008B4E0F"/>
    <w:rsid w:val="008C343B"/>
    <w:rsid w:val="00932091"/>
    <w:rsid w:val="0094537F"/>
    <w:rsid w:val="009529C6"/>
    <w:rsid w:val="009B621C"/>
    <w:rsid w:val="00A255C9"/>
    <w:rsid w:val="00A32432"/>
    <w:rsid w:val="00A42FA7"/>
    <w:rsid w:val="00A86CB9"/>
    <w:rsid w:val="00AC34DA"/>
    <w:rsid w:val="00AE6F94"/>
    <w:rsid w:val="00B25FB1"/>
    <w:rsid w:val="00B31445"/>
    <w:rsid w:val="00B90E8E"/>
    <w:rsid w:val="00BB369A"/>
    <w:rsid w:val="00BB73D7"/>
    <w:rsid w:val="00BC58C6"/>
    <w:rsid w:val="00BE05FC"/>
    <w:rsid w:val="00BF138A"/>
    <w:rsid w:val="00C5781C"/>
    <w:rsid w:val="00C659AB"/>
    <w:rsid w:val="00C86789"/>
    <w:rsid w:val="00C87BF2"/>
    <w:rsid w:val="00CA0913"/>
    <w:rsid w:val="00CE5B0C"/>
    <w:rsid w:val="00D312EB"/>
    <w:rsid w:val="00D44CE2"/>
    <w:rsid w:val="00D547DA"/>
    <w:rsid w:val="00DE24CD"/>
    <w:rsid w:val="00E01FC6"/>
    <w:rsid w:val="00E7356A"/>
    <w:rsid w:val="00E83333"/>
    <w:rsid w:val="00EB1F55"/>
    <w:rsid w:val="00EB5444"/>
    <w:rsid w:val="00ED7FB8"/>
    <w:rsid w:val="00F03206"/>
    <w:rsid w:val="00F62CD1"/>
    <w:rsid w:val="00FA528A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FCD5"/>
  <w15:docId w15:val="{242E41B3-84D8-492F-8A46-42790D7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1"/>
      <w:w w:val="99"/>
      <w:sz w:val="20"/>
      <w:szCs w:val="20"/>
      <w:lang w:val="en-US" w:eastAsia="en-US" w:bidi="en-US"/>
    </w:rPr>
  </w:style>
  <w:style w:type="character" w:customStyle="1" w:styleId="ListLabel2">
    <w:name w:val="ListLabel 2"/>
    <w:qFormat/>
    <w:rPr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DF0F1D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E2"/>
    <w:rPr>
      <w:rFonts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4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E2"/>
    <w:rPr>
      <w:rFonts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CCED-0F68-4AED-9C23-9E962CA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ajrose</dc:creator>
  <dc:description/>
  <cp:lastModifiedBy>Faunce, Matthew</cp:lastModifiedBy>
  <cp:revision>9</cp:revision>
  <dcterms:created xsi:type="dcterms:W3CDTF">2020-09-15T17:55:00Z</dcterms:created>
  <dcterms:modified xsi:type="dcterms:W3CDTF">2020-09-18T18:45:00Z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Michigan</vt:lpwstr>
  </property>
  <property fmtid="{D5CDD505-2E9C-101B-9397-08002B2CF9AE}" pid="4" name="Created">
    <vt:filetime>2019-10-18T00:00:00Z</vt:filetime>
  </property>
  <property fmtid="{D5CDD505-2E9C-101B-9397-08002B2CF9AE}" pid="5" name="Creator">
    <vt:lpwstr>Acrobat PDFMaker 19 for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2019-11-01T00:00:00Z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